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EA10" w14:textId="77777777" w:rsidR="00F30817" w:rsidRPr="00DD4E1D" w:rsidRDefault="00F30817">
      <w:pPr>
        <w:pStyle w:val="TTPTitle"/>
        <w:rPr>
          <w:sz w:val="28"/>
          <w:szCs w:val="28"/>
        </w:rPr>
      </w:pPr>
      <w:r w:rsidRPr="00DD4E1D">
        <w:rPr>
          <w:sz w:val="28"/>
          <w:szCs w:val="28"/>
        </w:rPr>
        <w:t>Your Paper's Title Starts Here: Please Center</w:t>
      </w:r>
      <w:bookmarkStart w:id="0" w:name="_GoBack"/>
      <w:bookmarkEnd w:id="0"/>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14:paraId="2A3A5489" w14:textId="77777777"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F30817" w:rsidRPr="00DD4E1D">
        <w:rPr>
          <w:b/>
          <w:bCs/>
        </w:rPr>
        <w:t>,</w:t>
      </w:r>
      <w:r w:rsidR="00F30817" w:rsidRPr="00DD4E1D">
        <w:t xml:space="preserve"> </w:t>
      </w:r>
      <w:r w:rsidRPr="00DD4E1D">
        <w:t xml:space="preserve">FULL </w:t>
      </w:r>
      <w:r w:rsidR="00F30817" w:rsidRPr="00DD4E1D">
        <w:t>Second Author</w:t>
      </w:r>
      <w:proofErr w:type="gramStart"/>
      <w:r w:rsidR="00F30817" w:rsidRPr="00DD4E1D">
        <w:rPr>
          <w:vertAlign w:val="superscript"/>
        </w:rPr>
        <w:t>2,b</w:t>
      </w:r>
      <w:proofErr w:type="gramEnd"/>
      <w:r w:rsidR="00F30817" w:rsidRPr="00DD4E1D">
        <w:rPr>
          <w:vertAlign w:val="superscript"/>
        </w:rPr>
        <w:t xml:space="preserve"> </w:t>
      </w:r>
      <w:r w:rsidR="00F30817" w:rsidRPr="00DD4E1D">
        <w:t>and Others</w:t>
      </w:r>
      <w:r w:rsidR="00F30817" w:rsidRPr="00DD4E1D">
        <w:rPr>
          <w:vertAlign w:val="superscript"/>
        </w:rPr>
        <w:t xml:space="preserve">3,c </w:t>
      </w:r>
    </w:p>
    <w:p w14:paraId="1AC9D4C1" w14:textId="77777777" w:rsidR="00F30817" w:rsidRPr="00DD4E1D" w:rsidRDefault="00F30817">
      <w:pPr>
        <w:pStyle w:val="TTPAddress"/>
      </w:pPr>
      <w:r w:rsidRPr="00DD4E1D">
        <w:rPr>
          <w:vertAlign w:val="superscript"/>
        </w:rPr>
        <w:t>1</w:t>
      </w:r>
      <w:r w:rsidRPr="00DD4E1D">
        <w:t>Full address of first author, including country</w:t>
      </w:r>
    </w:p>
    <w:p w14:paraId="4BF3A071" w14:textId="77777777" w:rsidR="00F30817" w:rsidRPr="00DD4E1D" w:rsidRDefault="00F30817">
      <w:pPr>
        <w:pStyle w:val="TTPAddress"/>
      </w:pPr>
      <w:r w:rsidRPr="00DD4E1D">
        <w:rPr>
          <w:vertAlign w:val="superscript"/>
        </w:rPr>
        <w:t>2</w:t>
      </w:r>
      <w:r w:rsidRPr="00DD4E1D">
        <w:t>Full address of second author, including country</w:t>
      </w:r>
    </w:p>
    <w:p w14:paraId="5C5EEEF5" w14:textId="77777777" w:rsidR="00F30817" w:rsidRPr="00DD4E1D" w:rsidRDefault="00F30817">
      <w:pPr>
        <w:pStyle w:val="TTPAddress"/>
      </w:pPr>
      <w:r w:rsidRPr="00DD4E1D">
        <w:rPr>
          <w:vertAlign w:val="superscript"/>
        </w:rPr>
        <w:t>3</w:t>
      </w:r>
      <w:r w:rsidRPr="00DD4E1D">
        <w:t>List all distinct addresses in the same way</w:t>
      </w:r>
    </w:p>
    <w:p w14:paraId="41021A06" w14:textId="77777777" w:rsidR="00F30817" w:rsidRPr="00DD4E1D" w:rsidRDefault="00F30817">
      <w:pPr>
        <w:pStyle w:val="TTP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08AD3D09" w14:textId="77777777"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14:paraId="790B4879" w14:textId="77777777" w:rsidR="00F30817" w:rsidRPr="00DD4E1D" w:rsidRDefault="00F30817">
      <w:pPr>
        <w:pStyle w:val="TTPAbstract"/>
        <w:rPr>
          <w:b/>
          <w:bCs/>
          <w:i/>
          <w:iCs/>
        </w:rPr>
      </w:pPr>
      <w:r w:rsidRPr="00DD4E1D">
        <w:rPr>
          <w:b/>
          <w:bCs/>
          <w:i/>
          <w:iCs/>
        </w:rPr>
        <w:t xml:space="preserve">For the rest of the paper, please use </w:t>
      </w:r>
      <w:r w:rsidR="00FA14D3" w:rsidRPr="00DD4E1D">
        <w:rPr>
          <w:b/>
          <w:bCs/>
          <w:i/>
          <w:iCs/>
        </w:rPr>
        <w:t>Times Roman (</w:t>
      </w:r>
      <w:r w:rsidRPr="00DD4E1D">
        <w:rPr>
          <w:b/>
          <w:bCs/>
          <w:i/>
          <w:iCs/>
        </w:rPr>
        <w:t>Times New Roman</w:t>
      </w:r>
      <w:r w:rsidR="00FA14D3" w:rsidRPr="00DD4E1D">
        <w:rPr>
          <w:b/>
          <w:bCs/>
          <w:i/>
          <w:iCs/>
        </w:rPr>
        <w:t>)</w:t>
      </w:r>
      <w:r w:rsidRPr="00DD4E1D">
        <w:rPr>
          <w:b/>
          <w:bCs/>
          <w:i/>
          <w:iCs/>
        </w:rPr>
        <w:t xml:space="preserve"> 12</w:t>
      </w:r>
    </w:p>
    <w:p w14:paraId="40E851BA" w14:textId="77777777" w:rsidR="00F30817" w:rsidRPr="00DD4E1D" w:rsidRDefault="00F30817">
      <w:pPr>
        <w:pStyle w:val="TTPAbstract"/>
        <w:spacing w:before="0"/>
      </w:pPr>
      <w:r w:rsidRPr="00DD4E1D">
        <w:rPr>
          <w:b/>
          <w:bCs/>
        </w:rPr>
        <w:t>Abstract.</w:t>
      </w:r>
      <w:r w:rsidRPr="00DD4E1D">
        <w:t xml:space="preserve"> This document explains and demonstrates how to prepare your camera-ready manuscript for </w:t>
      </w:r>
      <w:r w:rsidRPr="00DD4E1D">
        <w:rPr>
          <w:i/>
          <w:iCs/>
        </w:rPr>
        <w:t>Trans Tech Publications</w:t>
      </w:r>
      <w:r w:rsidRPr="00DD4E1D">
        <w:t>. The best is to read these instructions and follow the outline of this text. The text area for your manuscript must be 17 cm wide and 25 cm high (6.7 and 9.8 inches, resp.). Do not place any text outside this area. Use good quality, white paper of approximately 21 x 29 cm or 8 x 11 inches (please do not change the document setting from A4 to letter). Your manuscript will be reduced by approximately 20% by the publisher. Please keep this in mind when designing your figures and tables etc.</w:t>
      </w:r>
    </w:p>
    <w:p w14:paraId="2B942B82" w14:textId="77777777" w:rsidR="00F30817" w:rsidRPr="00DD4E1D" w:rsidRDefault="00F30817">
      <w:pPr>
        <w:pStyle w:val="TTPSectionHeading"/>
      </w:pPr>
      <w:r w:rsidRPr="00DD4E1D">
        <w:t>Introduction</w:t>
      </w:r>
    </w:p>
    <w:p w14:paraId="6E55D305" w14:textId="77777777" w:rsidR="00F30817" w:rsidRPr="00DD4E1D" w:rsidRDefault="00F30817">
      <w:pPr>
        <w:pStyle w:val="TTPParagraph1st"/>
      </w:pPr>
      <w:r w:rsidRPr="00DD4E1D">
        <w:t>All manuscripts must be in English. Please keep a second copy of your manuscript in your office (just in case anything gets lost in the mail). When receiving the manuscript, we assume that the corresponding authors grant us the copyright to use the manuscript for the book or journal in question. Should authors use tables or figures from other Publications, they must ask the corresponding publishers to grant them the right to publish this material in their paper.</w:t>
      </w:r>
    </w:p>
    <w:p w14:paraId="6D8D5AE1" w14:textId="77777777" w:rsidR="00F30817" w:rsidRPr="00DD4E1D" w:rsidRDefault="00F30817">
      <w:pPr>
        <w:pStyle w:val="TTPParagraphothers"/>
      </w:pPr>
      <w:r w:rsidRPr="00DD4E1D">
        <w:t xml:space="preserve">Use </w:t>
      </w:r>
      <w:r w:rsidRPr="00DD4E1D">
        <w:rPr>
          <w:i/>
          <w:iCs/>
        </w:rPr>
        <w:t>italic</w:t>
      </w:r>
      <w:r w:rsidRPr="00DD4E1D">
        <w:t xml:space="preserve"> for emphasizing a word or phrase. Do not use boldface typing or capital letters except for section headings (cf. remarks on section headings, below). Use a laser printer, not a matrix dot printer. </w:t>
      </w:r>
    </w:p>
    <w:p w14:paraId="62E45183" w14:textId="77777777" w:rsidR="00F30817" w:rsidRPr="00DD4E1D" w:rsidRDefault="00F30817">
      <w:pPr>
        <w:pStyle w:val="TTPSectionHeading"/>
      </w:pPr>
      <w:r w:rsidRPr="00DD4E1D">
        <w:t>Organization of the Text</w:t>
      </w:r>
    </w:p>
    <w:p w14:paraId="6C17FE75" w14:textId="77777777"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14:paraId="6F89AF9C" w14:textId="77777777"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print page numbers: Please number each sheet toward the middle near the bottom (outside the typing area) with a soft</w:t>
      </w:r>
      <w:r w:rsidRPr="00DD4E1D">
        <w:rPr>
          <w:i/>
          <w:iCs/>
        </w:rPr>
        <w:t xml:space="preserve"> </w:t>
      </w:r>
      <w:r w:rsidRPr="00DD4E1D">
        <w:t>pencil.</w:t>
      </w:r>
    </w:p>
    <w:p w14:paraId="1022DD19" w14:textId="77777777"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The caption should be self-contained and placed </w:t>
      </w:r>
      <w:r w:rsidRPr="00DD4E1D">
        <w:rPr>
          <w:i/>
          <w:iCs/>
        </w:rPr>
        <w:t xml:space="preserve">below or beside </w:t>
      </w:r>
      <w:r w:rsidRPr="00DD4E1D">
        <w:t>the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2488D170" w14:textId="77777777" w:rsidR="00774597" w:rsidRPr="00DD4E1D" w:rsidRDefault="00774597">
      <w:pPr>
        <w:pStyle w:val="TTPParagraphothers"/>
      </w:pPr>
      <w:r w:rsidRPr="00DD4E1D">
        <w:rPr>
          <w:b/>
        </w:rPr>
        <w:t>Special Signs</w:t>
      </w:r>
      <w:r w:rsidR="00DD4E1D">
        <w:t>.</w:t>
      </w:r>
      <w:r w:rsidRPr="00DD4E1D">
        <w:t xml:space="preserve"> for example ,</w:t>
      </w:r>
      <w:r w:rsidRPr="00DD4E1D">
        <w:rPr>
          <w:rFonts w:eastAsia="Arial Unicode MS"/>
          <w:lang w:eastAsia="de-DE"/>
        </w:rPr>
        <w:t xml:space="preserve"> α</w:t>
      </w:r>
      <w:r w:rsidRPr="00DD4E1D">
        <w:rPr>
          <w:rFonts w:eastAsia="Arial Unicode MS"/>
          <w:lang w:val="en-GB" w:eastAsia="de-DE"/>
        </w:rPr>
        <w:t xml:space="preserve"> </w:t>
      </w:r>
      <w:r w:rsidRPr="00DD4E1D">
        <w:rPr>
          <w:rFonts w:eastAsia="Arial Unicode MS"/>
          <w:lang w:eastAsia="de-DE"/>
        </w:rPr>
        <w:t>γ</w:t>
      </w:r>
      <w:r w:rsidRPr="00DD4E1D">
        <w:rPr>
          <w:rFonts w:eastAsia="Arial Unicode MS"/>
          <w:lang w:val="en-GB" w:eastAsia="de-DE"/>
        </w:rPr>
        <w:t xml:space="preserve"> </w:t>
      </w:r>
      <w:r w:rsidRPr="00DD4E1D">
        <w:rPr>
          <w:rFonts w:eastAsia="Arial Unicode MS"/>
          <w:lang w:eastAsia="de-DE"/>
        </w:rPr>
        <w:t>μ</w:t>
      </w:r>
      <w:r w:rsidRPr="00DD4E1D">
        <w:rPr>
          <w:rFonts w:eastAsia="Arial Unicode MS"/>
          <w:lang w:val="en-GB" w:eastAsia="de-DE"/>
        </w:rPr>
        <w:t xml:space="preserve"> </w:t>
      </w:r>
      <w:r w:rsidRPr="00DD4E1D">
        <w:rPr>
          <w:rFonts w:eastAsia="Arial Unicode MS"/>
          <w:lang w:eastAsia="de-DE"/>
        </w:rPr>
        <w:t>Ω</w:t>
      </w:r>
      <w:r w:rsidRPr="00DD4E1D">
        <w:rPr>
          <w:rFonts w:eastAsia="Arial Unicode MS"/>
          <w:lang w:val="en-GB" w:eastAsia="de-DE"/>
        </w:rPr>
        <w:t xml:space="preserve"> () </w:t>
      </w:r>
      <w:r w:rsidRPr="00DD4E1D">
        <w:rPr>
          <w:rFonts w:eastAsia="Arial Unicode MS"/>
          <w:lang w:val="en-GB"/>
        </w:rPr>
        <w:t xml:space="preserve">≥  </w:t>
      </w:r>
      <w:r w:rsidRPr="00DD4E1D">
        <w:rPr>
          <w:lang w:val="en-GB"/>
        </w:rPr>
        <w:t xml:space="preserve">± </w:t>
      </w:r>
      <w:r w:rsidRPr="00DD4E1D">
        <w:rPr>
          <w:lang w:val="en-GB" w:eastAsia="de-DE"/>
        </w:rPr>
        <w:t xml:space="preserve">● </w:t>
      </w:r>
      <w:r w:rsidRPr="00DD4E1D">
        <w:rPr>
          <w:rFonts w:eastAsia="Arial Unicode MS"/>
          <w:lang w:val="en-GB"/>
        </w:rPr>
        <w:t xml:space="preserve"> </w:t>
      </w:r>
      <w:r w:rsidRPr="00DD4E1D">
        <w:rPr>
          <w:lang w:eastAsia="de-DE"/>
        </w:rPr>
        <w:t>Γ</w:t>
      </w:r>
      <w:r w:rsidRPr="00DD4E1D">
        <w:rPr>
          <w:lang w:val="en-GB" w:eastAsia="de-DE"/>
        </w:rPr>
        <w:t xml:space="preserve"> </w:t>
      </w:r>
      <w:r w:rsidRPr="00DD4E1D">
        <w:rPr>
          <w:lang w:val="en-GB"/>
        </w:rPr>
        <w:t>{11</w:t>
      </w:r>
      <w:r w:rsidR="005A27A1" w:rsidRPr="00DD4E1D">
        <w:rPr>
          <w:position w:val="-4"/>
          <w:lang w:val="en-GB"/>
        </w:rPr>
        <w:object w:dxaOrig="200" w:dyaOrig="320" w14:anchorId="102A5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v:imagedata r:id="rId7" o:title=""/>
          </v:shape>
          <o:OLEObject Type="Embed" ProgID="Equation.DSMT4" ShapeID="_x0000_i1025" DrawAspect="Content" ObjectID="_1787032464" r:id="rId8"/>
        </w:object>
      </w:r>
      <w:r w:rsidRPr="00DD4E1D">
        <w:rPr>
          <w:lang w:val="en-GB"/>
        </w:rPr>
        <w:t>0}</w:t>
      </w:r>
      <w:r w:rsidRPr="00DD4E1D">
        <w:rPr>
          <w:rFonts w:ascii="Arial Unicode MS" w:eastAsia="Arial Unicode MS" w:cs="Arial Unicode MS"/>
          <w:sz w:val="21"/>
          <w:szCs w:val="21"/>
          <w:lang w:eastAsia="de-DE"/>
        </w:rPr>
        <w:t xml:space="preserve"> </w:t>
      </w:r>
      <w:r w:rsidRPr="00DD4E1D">
        <w:rPr>
          <w:rFonts w:eastAsia="Arial Unicode MS"/>
          <w:lang w:eastAsia="de-DE"/>
        </w:rPr>
        <w:t xml:space="preserve">should always be written in with the fonts Times New Roman or Arial </w:t>
      </w:r>
    </w:p>
    <w:p w14:paraId="2FD788DC" w14:textId="77777777" w:rsidR="00F30817" w:rsidRPr="00DD4E1D" w:rsidRDefault="00F30817">
      <w:pPr>
        <w:pStyle w:val="TTPParagraphothers"/>
      </w:pPr>
      <w:r w:rsidRPr="00DD4E1D">
        <w:rPr>
          <w:b/>
          <w:bCs/>
        </w:rPr>
        <w:t xml:space="preserve">Figures. </w:t>
      </w:r>
      <w:r w:rsidRPr="00DD4E1D">
        <w:t>Figures (refer with: Fig. 1, Fig. 2, ...) also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w:t>
      </w:r>
      <w:r w:rsidRPr="00DD4E1D">
        <w:lastRenderedPageBreak/>
        <w:t xml:space="preserve">to </w:t>
      </w:r>
      <w:r w:rsidRPr="00DD4E1D">
        <w:rPr>
          <w:i/>
          <w:iCs/>
        </w:rPr>
        <w:t>insert the figures in correct alignment with the text</w:t>
      </w:r>
      <w:r w:rsidRPr="00DD4E1D">
        <w:t>. Half-tone pictures should be in the form of glossy prints. If possible, please include your figures as graphic images in the electronic version</w:t>
      </w:r>
      <w:r w:rsidR="00FB0911" w:rsidRPr="00DD4E1D">
        <w:t xml:space="preserve">. For best quality the </w:t>
      </w:r>
      <w:r w:rsidR="00AD3A4F" w:rsidRPr="00DD4E1D">
        <w:t>pictures should have</w:t>
      </w:r>
      <w:r w:rsidR="00FB0911" w:rsidRPr="00DD4E1D">
        <w:t xml:space="preserve"> a resolution of</w:t>
      </w:r>
      <w:r w:rsidR="00B11627" w:rsidRPr="00DD4E1D">
        <w:t xml:space="preserve"> 300 </w:t>
      </w:r>
      <w:proofErr w:type="gramStart"/>
      <w:r w:rsidR="00B11627" w:rsidRPr="00DD4E1D">
        <w:t>dpi</w:t>
      </w:r>
      <w:r w:rsidR="00FB0911" w:rsidRPr="00DD4E1D">
        <w:t>(</w:t>
      </w:r>
      <w:proofErr w:type="gramEnd"/>
      <w:r w:rsidR="00FB0911" w:rsidRPr="00DD4E1D">
        <w:t>dots per inch</w:t>
      </w:r>
      <w:r w:rsidR="002510F4" w:rsidRPr="00DD4E1D">
        <w:t>).</w:t>
      </w:r>
    </w:p>
    <w:p w14:paraId="7AAA2B39" w14:textId="77777777" w:rsidR="00660A63" w:rsidRPr="00DD4E1D" w:rsidRDefault="00660A63" w:rsidP="00660A63">
      <w:pPr>
        <w:pStyle w:val="TTPParagraphothers"/>
        <w:ind w:firstLine="0"/>
      </w:pPr>
      <w:r w:rsidRPr="00DD4E1D">
        <w:t>Color figures are welcome for the online version of the journal. Generally, these figures will be reduced to black and white for the print version. The author should indicate on the checklist if he wishes to have them printed in full color and make the necessary payments in advance.</w:t>
      </w:r>
    </w:p>
    <w:p w14:paraId="6D491899" w14:textId="77777777" w:rsidR="00F30817" w:rsidRPr="00DD4E1D" w:rsidRDefault="00F30817">
      <w:pPr>
        <w:pStyle w:val="TTPParagraphothers"/>
      </w:pPr>
    </w:p>
    <w:p w14:paraId="28419F31"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14:paraId="7884ED25"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1E8A962F" w14:textId="77777777" w:rsidR="00F30817" w:rsidRPr="00DD4E1D" w:rsidRDefault="00F30817">
      <w:pPr>
        <w:pStyle w:val="TTPSectionHeading"/>
      </w:pPr>
      <w:r w:rsidRPr="00DD4E1D">
        <w:t>Literature References</w:t>
      </w:r>
    </w:p>
    <w:p w14:paraId="45B058B9" w14:textId="77777777" w:rsidR="00F30817" w:rsidRPr="00DD4E1D" w:rsidRDefault="00F30817">
      <w:pPr>
        <w:pStyle w:val="TTP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DD4E1D">
        <w:rPr>
          <w:i/>
          <w:iCs/>
        </w:rPr>
        <w:t>References</w:t>
      </w:r>
      <w:r w:rsidRPr="00DD4E1D">
        <w:t xml:space="preserve">, see our example below. </w:t>
      </w:r>
    </w:p>
    <w:p w14:paraId="3E395E98" w14:textId="77777777" w:rsidR="00F30817" w:rsidRPr="00DD4E1D" w:rsidRDefault="00F30817">
      <w:pPr>
        <w:pStyle w:val="TTPSectionHeading"/>
      </w:pPr>
      <w:r w:rsidRPr="00DD4E1D">
        <w:t>References</w:t>
      </w:r>
    </w:p>
    <w:p w14:paraId="39EECB8E" w14:textId="77777777" w:rsidR="00F30817" w:rsidRPr="00DD4E1D" w:rsidRDefault="00F30817">
      <w:pPr>
        <w:pStyle w:val="TTPReference"/>
        <w:rPr>
          <w:lang w:val="en-US"/>
        </w:rPr>
      </w:pPr>
      <w:r w:rsidRPr="00DD4E1D">
        <w:rPr>
          <w:lang w:val="en-US"/>
        </w:rPr>
        <w:t>[1]</w:t>
      </w:r>
      <w:r w:rsidRPr="00DD4E1D">
        <w:rPr>
          <w:lang w:val="en-US"/>
        </w:rPr>
        <w:tab/>
      </w:r>
      <w:proofErr w:type="spellStart"/>
      <w:r w:rsidRPr="00DD4E1D">
        <w:rPr>
          <w:lang w:val="en-US"/>
        </w:rPr>
        <w:t>Dj.M</w:t>
      </w:r>
      <w:proofErr w:type="spellEnd"/>
      <w:r w:rsidRPr="00DD4E1D">
        <w:rPr>
          <w:lang w:val="en-US"/>
        </w:rPr>
        <w:t xml:space="preserve">. </w:t>
      </w:r>
      <w:proofErr w:type="spellStart"/>
      <w:r w:rsidRPr="00DD4E1D">
        <w:rPr>
          <w:lang w:val="en-US"/>
        </w:rPr>
        <w:t>Maric</w:t>
      </w:r>
      <w:proofErr w:type="spellEnd"/>
      <w:r w:rsidRPr="00DD4E1D">
        <w:rPr>
          <w:lang w:val="en-US"/>
        </w:rPr>
        <w:t xml:space="preserve">, P.F. Meier and S.K. </w:t>
      </w:r>
      <w:proofErr w:type="spellStart"/>
      <w:r w:rsidRPr="00DD4E1D">
        <w:rPr>
          <w:lang w:val="en-US"/>
        </w:rPr>
        <w:t>Estreicher</w:t>
      </w:r>
      <w:proofErr w:type="spellEnd"/>
      <w:r w:rsidRPr="00DD4E1D">
        <w:rPr>
          <w:lang w:val="en-US"/>
        </w:rPr>
        <w:t>: Mater. Sci. Forum Vol. 83-87 (1992), p. 119</w:t>
      </w:r>
    </w:p>
    <w:p w14:paraId="1903D45D" w14:textId="77777777" w:rsidR="00F30817" w:rsidRPr="00DD4E1D" w:rsidRDefault="00F30817">
      <w:pPr>
        <w:pStyle w:val="TTPReference"/>
        <w:rPr>
          <w:lang w:val="en-US"/>
        </w:rPr>
      </w:pPr>
      <w:r w:rsidRPr="00DD4E1D">
        <w:rPr>
          <w:lang w:val="en-US"/>
        </w:rPr>
        <w:t>[2]</w:t>
      </w:r>
      <w:r w:rsidRPr="00DD4E1D">
        <w:rPr>
          <w:lang w:val="en-US"/>
        </w:rPr>
        <w:tab/>
        <w:t xml:space="preserve">M.A. Green: </w:t>
      </w:r>
      <w:r w:rsidRPr="00DD4E1D">
        <w:rPr>
          <w:i/>
          <w:iCs/>
          <w:lang w:val="en-US"/>
        </w:rPr>
        <w:t xml:space="preserve">High Efficiency Silicon Solar Cells </w:t>
      </w:r>
      <w:r w:rsidRPr="00DD4E1D">
        <w:rPr>
          <w:lang w:val="en-US"/>
        </w:rPr>
        <w:t>(Trans Tech Publications, Switzerland 1987).</w:t>
      </w:r>
    </w:p>
    <w:p w14:paraId="42F6BC17" w14:textId="77777777" w:rsidR="004C48B6" w:rsidRPr="00DD4E1D" w:rsidRDefault="00AD3A4F" w:rsidP="00AD3A4F">
      <w:pPr>
        <w:pStyle w:val="TTPReference"/>
        <w:ind w:left="420" w:hanging="420"/>
        <w:rPr>
          <w:lang w:val="en-GB"/>
        </w:rPr>
      </w:pPr>
      <w:r w:rsidRPr="00DD4E1D">
        <w:rPr>
          <w:lang w:val="en-US"/>
        </w:rPr>
        <w:t>[3]</w:t>
      </w:r>
      <w:r w:rsidRPr="00DD4E1D">
        <w:rPr>
          <w:lang w:val="en-US"/>
        </w:rPr>
        <w:tab/>
        <w:t xml:space="preserve">Y. </w:t>
      </w:r>
      <w:proofErr w:type="spellStart"/>
      <w:r w:rsidRPr="00DD4E1D">
        <w:rPr>
          <w:lang w:val="en-US"/>
        </w:rPr>
        <w:t>Mishing</w:t>
      </w:r>
      <w:proofErr w:type="spellEnd"/>
      <w:r w:rsidRPr="00DD4E1D">
        <w:rPr>
          <w:lang w:val="en-US"/>
        </w:rPr>
        <w:t xml:space="preserve">, in: </w:t>
      </w:r>
      <w:r w:rsidRPr="00DD4E1D">
        <w:rPr>
          <w:i/>
          <w:iCs/>
          <w:lang w:val="en-US"/>
        </w:rPr>
        <w:t>Diffusion Processes in Advanced Technological Materials</w:t>
      </w:r>
      <w:r w:rsidRPr="00DD4E1D">
        <w:rPr>
          <w:lang w:val="en-US"/>
        </w:rPr>
        <w:t xml:space="preserve">, </w:t>
      </w:r>
      <w:proofErr w:type="spellStart"/>
      <w:r w:rsidRPr="00DD4E1D">
        <w:rPr>
          <w:lang w:val="en-US"/>
        </w:rPr>
        <w:t>edtied</w:t>
      </w:r>
      <w:proofErr w:type="spellEnd"/>
      <w:r w:rsidRPr="00DD4E1D">
        <w:rPr>
          <w:lang w:val="en-US"/>
        </w:rPr>
        <w:t xml:space="preserve"> by D. Gupta Noyes Publications/William Andrew </w:t>
      </w:r>
      <w:proofErr w:type="spellStart"/>
      <w:r w:rsidRPr="00DD4E1D">
        <w:rPr>
          <w:lang w:val="en-US"/>
        </w:rPr>
        <w:t>Publising</w:t>
      </w:r>
      <w:proofErr w:type="spellEnd"/>
      <w:r w:rsidRPr="00DD4E1D">
        <w:rPr>
          <w:lang w:val="en-US"/>
        </w:rPr>
        <w:t xml:space="preserve">, </w:t>
      </w:r>
      <w:smartTag w:uri="urn:schemas-microsoft-com:office:smarttags" w:element="place">
        <w:smartTag w:uri="urn:schemas-microsoft-com:office:smarttags" w:element="City">
          <w:r w:rsidRPr="00DD4E1D">
            <w:rPr>
              <w:lang w:val="en-US"/>
            </w:rPr>
            <w:t>Norwich</w:t>
          </w:r>
        </w:smartTag>
        <w:r w:rsidRPr="00DD4E1D">
          <w:rPr>
            <w:lang w:val="en-US"/>
          </w:rPr>
          <w:t xml:space="preserve">, </w:t>
        </w:r>
        <w:smartTag w:uri="urn:schemas-microsoft-com:office:smarttags" w:element="State">
          <w:r w:rsidRPr="00DD4E1D">
            <w:rPr>
              <w:lang w:val="en-US"/>
            </w:rPr>
            <w:t>NY</w:t>
          </w:r>
        </w:smartTag>
      </w:smartTag>
      <w:r w:rsidRPr="00DD4E1D">
        <w:rPr>
          <w:lang w:val="en-US"/>
        </w:rPr>
        <w:t xml:space="preserve"> (2004), in press.</w:t>
      </w:r>
    </w:p>
    <w:p w14:paraId="0E9AA310" w14:textId="77777777" w:rsidR="004C48B6" w:rsidRPr="00DD4E1D" w:rsidRDefault="00AD3A4F" w:rsidP="00AD3A4F">
      <w:pPr>
        <w:pStyle w:val="TTPReference"/>
        <w:ind w:left="420" w:hanging="420"/>
        <w:rPr>
          <w:lang w:val="en-GB"/>
        </w:rPr>
      </w:pPr>
      <w:r w:rsidRPr="00DD4E1D">
        <w:rPr>
          <w:lang w:val="en-US"/>
        </w:rPr>
        <w:t>[4]</w:t>
      </w:r>
      <w:r w:rsidRPr="00DD4E1D">
        <w:rPr>
          <w:lang w:val="en-US"/>
        </w:rPr>
        <w:tab/>
        <w:t xml:space="preserve">G. </w:t>
      </w:r>
      <w:proofErr w:type="spellStart"/>
      <w:r w:rsidRPr="00DD4E1D">
        <w:rPr>
          <w:lang w:val="en-US"/>
        </w:rPr>
        <w:t>Henkelman</w:t>
      </w:r>
      <w:proofErr w:type="spellEnd"/>
      <w:r w:rsidRPr="00DD4E1D">
        <w:rPr>
          <w:lang w:val="en-US"/>
        </w:rPr>
        <w:t xml:space="preserve">, </w:t>
      </w:r>
      <w:proofErr w:type="spellStart"/>
      <w:r w:rsidRPr="00DD4E1D">
        <w:rPr>
          <w:lang w:val="en-US"/>
        </w:rPr>
        <w:t>G.Johannesson</w:t>
      </w:r>
      <w:proofErr w:type="spellEnd"/>
      <w:r w:rsidRPr="00DD4E1D">
        <w:rPr>
          <w:lang w:val="en-US"/>
        </w:rPr>
        <w:t xml:space="preserve"> and H. </w:t>
      </w:r>
      <w:proofErr w:type="spellStart"/>
      <w:r w:rsidRPr="00DD4E1D">
        <w:rPr>
          <w:lang w:val="en-US"/>
        </w:rPr>
        <w:t>Jónsson</w:t>
      </w:r>
      <w:proofErr w:type="spellEnd"/>
      <w:r w:rsidRPr="00DD4E1D">
        <w:rPr>
          <w:lang w:val="en-US"/>
        </w:rPr>
        <w:t xml:space="preserve">, in: Theoretical Methods in </w:t>
      </w:r>
      <w:proofErr w:type="spellStart"/>
      <w:r w:rsidRPr="00DD4E1D">
        <w:rPr>
          <w:lang w:val="en-US"/>
        </w:rPr>
        <w:t>Condencsed</w:t>
      </w:r>
      <w:proofErr w:type="spellEnd"/>
      <w:r w:rsidRPr="00DD4E1D">
        <w:rPr>
          <w:lang w:val="en-US"/>
        </w:rPr>
        <w:t xml:space="preserve"> Phase Chemistry, edited by S.D. Schwartz, volume 5 of Progress in Theoretical Chemistry and Physics, chapter, 10, Kluwer Academic Publishers (2000).</w:t>
      </w:r>
    </w:p>
    <w:p w14:paraId="5D6E5515" w14:textId="77777777" w:rsidR="00FB0911" w:rsidRPr="00DD4E1D" w:rsidRDefault="004C48B6" w:rsidP="00FB0911">
      <w:pPr>
        <w:pStyle w:val="TTPReference"/>
        <w:ind w:left="420" w:hanging="420"/>
        <w:rPr>
          <w:lang w:val="en-GB"/>
        </w:rPr>
      </w:pPr>
      <w:r w:rsidRPr="00DD4E1D">
        <w:rPr>
          <w:lang w:val="en-US"/>
        </w:rPr>
        <w:t>[</w:t>
      </w:r>
      <w:r w:rsidR="00B11627" w:rsidRPr="00DD4E1D">
        <w:rPr>
          <w:lang w:val="en-US"/>
        </w:rPr>
        <w:t>5</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14:paraId="6CC2F046" w14:textId="77777777" w:rsidR="00FB0911" w:rsidRPr="00DD4E1D" w:rsidRDefault="004C48B6" w:rsidP="00FB0911">
      <w:pPr>
        <w:pStyle w:val="TTPReference"/>
        <w:ind w:left="420" w:hanging="420"/>
        <w:rPr>
          <w:lang w:val="en-GB"/>
        </w:rPr>
      </w:pPr>
      <w:r w:rsidRPr="00DD4E1D">
        <w:rPr>
          <w:lang w:val="en-US" w:eastAsia="de-DE"/>
        </w:rPr>
        <w:t>[</w:t>
      </w:r>
      <w:r w:rsidR="00B11627" w:rsidRPr="00DD4E1D">
        <w:rPr>
          <w:lang w:val="en-US" w:eastAsia="de-DE"/>
        </w:rPr>
        <w:t>6</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country-region">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14:paraId="0D88B1FB" w14:textId="77777777"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FB0911" w:rsidRPr="00DD4E1D">
        <w:rPr>
          <w:sz w:val="24"/>
          <w:szCs w:val="24"/>
          <w:lang w:val="en-US" w:eastAsia="de-DE"/>
        </w:rPr>
        <w:t>7</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14:paraId="5020AA19" w14:textId="3A9195A9" w:rsidR="004C48B6" w:rsidRDefault="004C48B6">
      <w:pPr>
        <w:pStyle w:val="TTPReference"/>
        <w:rPr>
          <w:sz w:val="20"/>
          <w:szCs w:val="20"/>
          <w:lang w:val="en-GB"/>
        </w:rPr>
      </w:pPr>
    </w:p>
    <w:p w14:paraId="420E66B5" w14:textId="7849BA32" w:rsidR="0040189E" w:rsidRPr="00973DA4" w:rsidRDefault="00CE206C" w:rsidP="00CE206C">
      <w:pPr>
        <w:pStyle w:val="NormalWeb"/>
        <w:shd w:val="clear" w:color="auto" w:fill="FFFFFF"/>
        <w:jc w:val="center"/>
        <w:rPr>
          <w:rFonts w:asciiTheme="minorBidi" w:hAnsiTheme="minorBidi" w:cstheme="minorBidi"/>
          <w:b/>
          <w:bCs/>
          <w:color w:val="FF0000"/>
          <w:u w:val="single"/>
        </w:rPr>
      </w:pPr>
      <w:r>
        <w:rPr>
          <w:rFonts w:asciiTheme="minorBidi" w:hAnsiTheme="minorBidi" w:cstheme="minorBidi"/>
          <w:b/>
          <w:bCs/>
          <w:color w:val="FF0000"/>
          <w:u w:val="single"/>
        </w:rPr>
        <w:t>The manuscript should not exceed</w:t>
      </w:r>
      <w:r w:rsidR="0040189E" w:rsidRPr="00973DA4">
        <w:rPr>
          <w:rFonts w:asciiTheme="minorBidi" w:hAnsiTheme="minorBidi" w:cstheme="minorBidi"/>
          <w:b/>
          <w:bCs/>
          <w:color w:val="FF0000"/>
          <w:u w:val="single"/>
        </w:rPr>
        <w:t xml:space="preserve"> </w:t>
      </w:r>
      <w:r>
        <w:rPr>
          <w:rFonts w:asciiTheme="minorBidi" w:hAnsiTheme="minorBidi" w:cstheme="minorBidi"/>
          <w:b/>
          <w:bCs/>
          <w:color w:val="FF0000"/>
          <w:u w:val="single"/>
        </w:rPr>
        <w:t xml:space="preserve">6 </w:t>
      </w:r>
      <w:r w:rsidR="0040189E" w:rsidRPr="00973DA4">
        <w:rPr>
          <w:rFonts w:asciiTheme="minorBidi" w:hAnsiTheme="minorBidi" w:cstheme="minorBidi"/>
          <w:b/>
          <w:bCs/>
          <w:color w:val="FF0000"/>
          <w:u w:val="single"/>
        </w:rPr>
        <w:t xml:space="preserve">pages </w:t>
      </w:r>
      <w:r>
        <w:rPr>
          <w:rFonts w:asciiTheme="minorBidi" w:hAnsiTheme="minorBidi" w:cstheme="minorBidi"/>
          <w:b/>
          <w:bCs/>
          <w:color w:val="FF0000"/>
          <w:u w:val="single"/>
        </w:rPr>
        <w:t xml:space="preserve">including </w:t>
      </w:r>
      <w:r w:rsidR="0040189E">
        <w:rPr>
          <w:rFonts w:asciiTheme="minorBidi" w:hAnsiTheme="minorBidi" w:cstheme="minorBidi"/>
          <w:b/>
          <w:bCs/>
          <w:color w:val="FF0000"/>
          <w:u w:val="single"/>
        </w:rPr>
        <w:t>tables and figures</w:t>
      </w:r>
    </w:p>
    <w:p w14:paraId="7E273AF9" w14:textId="77777777" w:rsidR="0040189E" w:rsidRPr="0040189E" w:rsidRDefault="0040189E">
      <w:pPr>
        <w:pStyle w:val="TTPReference"/>
        <w:rPr>
          <w:sz w:val="20"/>
          <w:szCs w:val="20"/>
          <w:lang w:val="en-US"/>
        </w:rPr>
      </w:pPr>
    </w:p>
    <w:sectPr w:rsidR="0040189E" w:rsidRPr="0040189E" w:rsidSect="002510F4">
      <w:headerReference w:type="even" r:id="rId9"/>
      <w:headerReference w:type="default" r:id="rId10"/>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D6B13" w14:textId="77777777" w:rsidR="00AE6539" w:rsidRDefault="00AE6539">
      <w:r>
        <w:separator/>
      </w:r>
    </w:p>
  </w:endnote>
  <w:endnote w:type="continuationSeparator" w:id="0">
    <w:p w14:paraId="5F27B031" w14:textId="77777777" w:rsidR="00AE6539" w:rsidRDefault="00A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3E169" w14:textId="77777777" w:rsidR="00AE6539" w:rsidRDefault="00AE6539">
      <w:r>
        <w:separator/>
      </w:r>
    </w:p>
  </w:footnote>
  <w:footnote w:type="continuationSeparator" w:id="0">
    <w:p w14:paraId="666ABD7B" w14:textId="77777777" w:rsidR="00AE6539" w:rsidRDefault="00AE65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172D" w14:textId="77777777" w:rsidR="00F30817" w:rsidRDefault="00F30817">
    <w:pPr>
      <w:pStyle w:val="Header"/>
      <w:spacing w:after="240"/>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22A0" w14:textId="7376D42D" w:rsidR="00F30817" w:rsidRDefault="00F92D27" w:rsidP="00AE697C">
    <w:pPr>
      <w:pStyle w:val="Header"/>
      <w:spacing w:after="240"/>
    </w:pPr>
    <w:r>
      <w:rPr>
        <w:noProof/>
        <w:lang w:val="en-US"/>
      </w:rPr>
      <w:drawing>
        <wp:anchor distT="0" distB="0" distL="114300" distR="114300" simplePos="0" relativeHeight="251658240" behindDoc="0" locked="0" layoutInCell="1" allowOverlap="1" wp14:anchorId="1630B9DE" wp14:editId="767E6901">
          <wp:simplePos x="0" y="0"/>
          <wp:positionH relativeFrom="column">
            <wp:posOffset>4615180</wp:posOffset>
          </wp:positionH>
          <wp:positionV relativeFrom="paragraph">
            <wp:posOffset>-393065</wp:posOffset>
          </wp:positionV>
          <wp:extent cx="859155"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EEE new logo-01 copy.png"/>
                  <pic:cNvPicPr/>
                </pic:nvPicPr>
                <pic:blipFill>
                  <a:blip r:embed="rId1">
                    <a:extLst>
                      <a:ext uri="{28A0092B-C50C-407E-A947-70E740481C1C}">
                        <a14:useLocalDpi xmlns:a14="http://schemas.microsoft.com/office/drawing/2010/main" val="0"/>
                      </a:ext>
                    </a:extLst>
                  </a:blip>
                  <a:stretch>
                    <a:fillRect/>
                  </a:stretch>
                </pic:blipFill>
                <pic:spPr>
                  <a:xfrm>
                    <a:off x="0" y="0"/>
                    <a:ext cx="859155" cy="838200"/>
                  </a:xfrm>
                  <a:prstGeom prst="rect">
                    <a:avLst/>
                  </a:prstGeom>
                </pic:spPr>
              </pic:pic>
            </a:graphicData>
          </a:graphic>
          <wp14:sizeRelH relativeFrom="page">
            <wp14:pctWidth>0</wp14:pctWidth>
          </wp14:sizeRelH>
          <wp14:sizeRelV relativeFrom="page">
            <wp14:pctHeight>0</wp14:pctHeight>
          </wp14:sizeRelV>
        </wp:anchor>
      </w:drawing>
    </w:r>
    <w:r w:rsidR="00AE697C">
      <w:rPr>
        <w:noProof/>
        <w:lang w:val="en-US"/>
      </w:rPr>
      <mc:AlternateContent>
        <mc:Choice Requires="wps">
          <w:drawing>
            <wp:anchor distT="0" distB="0" distL="114300" distR="114300" simplePos="0" relativeHeight="251662336" behindDoc="0" locked="0" layoutInCell="1" allowOverlap="1" wp14:anchorId="44B5E44F" wp14:editId="022221F1">
              <wp:simplePos x="0" y="0"/>
              <wp:positionH relativeFrom="column">
                <wp:posOffset>1211943</wp:posOffset>
              </wp:positionH>
              <wp:positionV relativeFrom="paragraph">
                <wp:posOffset>-319677</wp:posOffset>
              </wp:positionV>
              <wp:extent cx="3048000" cy="772886"/>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8000" cy="772886"/>
                      </a:xfrm>
                      <a:prstGeom prst="rect">
                        <a:avLst/>
                      </a:prstGeom>
                      <a:noFill/>
                      <a:ln w="6350">
                        <a:noFill/>
                      </a:ln>
                    </wps:spPr>
                    <wps:txbx>
                      <w:txbxContent>
                        <w:p w14:paraId="6FB3405C" w14:textId="7BB62B6C" w:rsidR="00AE697C" w:rsidRDefault="00E50E45" w:rsidP="00752BAF">
                          <w:pPr>
                            <w:adjustRightInd w:val="0"/>
                            <w:jc w:val="center"/>
                            <w:rPr>
                              <w:sz w:val="24"/>
                              <w:szCs w:val="24"/>
                              <w:lang w:val="en-US" w:eastAsia="zh-CN"/>
                            </w:rPr>
                          </w:pPr>
                          <w:r>
                            <w:rPr>
                              <w:color w:val="833B0A"/>
                              <w:sz w:val="22"/>
                              <w:szCs w:val="22"/>
                              <w:lang w:val="en-US" w:eastAsia="zh-CN"/>
                            </w:rPr>
                            <w:t>5</w:t>
                          </w:r>
                          <w:r w:rsidR="00752BAF">
                            <w:rPr>
                              <w:color w:val="833B0A"/>
                              <w:sz w:val="22"/>
                              <w:szCs w:val="22"/>
                              <w:vertAlign w:val="superscript"/>
                              <w:lang w:val="en-US" w:eastAsia="zh-CN"/>
                            </w:rPr>
                            <w:t>th</w:t>
                          </w:r>
                          <w:r w:rsidR="00AE697C">
                            <w:rPr>
                              <w:sz w:val="24"/>
                              <w:szCs w:val="24"/>
                              <w:lang w:val="en-US" w:eastAsia="zh-CN"/>
                            </w:rPr>
                            <w:t xml:space="preserve"> </w:t>
                          </w:r>
                          <w:r w:rsidR="00AE697C">
                            <w:rPr>
                              <w:color w:val="833B0A"/>
                              <w:sz w:val="22"/>
                              <w:szCs w:val="22"/>
                              <w:lang w:val="en-US" w:eastAsia="zh-CN"/>
                            </w:rPr>
                            <w:t>International conference of Chemical, Energy and Environmental Engineering</w:t>
                          </w:r>
                        </w:p>
                        <w:p w14:paraId="7FA3D3B6" w14:textId="7D2AFF6F" w:rsidR="00AE697C" w:rsidRDefault="00AE697C" w:rsidP="00E50E45">
                          <w:pPr>
                            <w:adjustRightInd w:val="0"/>
                            <w:jc w:val="center"/>
                          </w:pPr>
                          <w:r>
                            <w:rPr>
                              <w:color w:val="4471C4"/>
                              <w:sz w:val="22"/>
                              <w:szCs w:val="22"/>
                              <w:lang w:val="en-US" w:eastAsia="zh-CN"/>
                            </w:rPr>
                            <w:t>July 202</w:t>
                          </w:r>
                          <w:r w:rsidR="00E50E45">
                            <w:rPr>
                              <w:color w:val="4471C4"/>
                              <w:sz w:val="22"/>
                              <w:szCs w:val="22"/>
                              <w:lang w:val="en-US" w:eastAsia="zh-CN"/>
                            </w:rPr>
                            <w:t>5</w:t>
                          </w:r>
                          <w:r>
                            <w:rPr>
                              <w:color w:val="4471C4"/>
                              <w:sz w:val="22"/>
                              <w:szCs w:val="22"/>
                              <w:lang w:val="en-US" w:eastAsia="zh-CN"/>
                            </w:rPr>
                            <w:t xml:space="preserve"> Egypt Japan University of Science and Technology, Alexandria, 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5E44F" id="_x0000_t202" coordsize="21600,21600" o:spt="202" path="m,l,21600r21600,l21600,xe">
              <v:stroke joinstyle="miter"/>
              <v:path gradientshapeok="t" o:connecttype="rect"/>
            </v:shapetype>
            <v:shape id="Text Box 4" o:spid="_x0000_s1026" type="#_x0000_t202" style="position:absolute;margin-left:95.45pt;margin-top:-25.15pt;width:240pt;height:6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" filled="f" stroked="f" strokeweight=".5pt">
              <v:textbox>
                <w:txbxContent>
                  <w:p w14:paraId="6FB3405C" w14:textId="7BB62B6C" w:rsidR="00AE697C" w:rsidRDefault="00E50E45" w:rsidP="00752BAF">
                    <w:pPr>
                      <w:adjustRightInd w:val="0"/>
                      <w:jc w:val="center"/>
                      <w:rPr>
                        <w:sz w:val="24"/>
                        <w:szCs w:val="24"/>
                        <w:lang w:val="en-US" w:eastAsia="zh-CN"/>
                      </w:rPr>
                    </w:pPr>
                    <w:r>
                      <w:rPr>
                        <w:color w:val="833B0A"/>
                        <w:sz w:val="22"/>
                        <w:szCs w:val="22"/>
                        <w:lang w:val="en-US" w:eastAsia="zh-CN"/>
                      </w:rPr>
                      <w:t>5</w:t>
                    </w:r>
                    <w:r w:rsidR="00752BAF">
                      <w:rPr>
                        <w:color w:val="833B0A"/>
                        <w:sz w:val="22"/>
                        <w:szCs w:val="22"/>
                        <w:vertAlign w:val="superscript"/>
                        <w:lang w:val="en-US" w:eastAsia="zh-CN"/>
                      </w:rPr>
                      <w:t>th</w:t>
                    </w:r>
                    <w:r w:rsidR="00AE697C">
                      <w:rPr>
                        <w:sz w:val="24"/>
                        <w:szCs w:val="24"/>
                        <w:lang w:val="en-US" w:eastAsia="zh-CN"/>
                      </w:rPr>
                      <w:t xml:space="preserve"> </w:t>
                    </w:r>
                    <w:r w:rsidR="00AE697C">
                      <w:rPr>
                        <w:color w:val="833B0A"/>
                        <w:sz w:val="22"/>
                        <w:szCs w:val="22"/>
                        <w:lang w:val="en-US" w:eastAsia="zh-CN"/>
                      </w:rPr>
                      <w:t>International conference of Chemical, Energy and Environmental Engineering</w:t>
                    </w:r>
                  </w:p>
                  <w:p w14:paraId="7FA3D3B6" w14:textId="7D2AFF6F" w:rsidR="00AE697C" w:rsidRDefault="00AE697C" w:rsidP="00E50E45">
                    <w:pPr>
                      <w:adjustRightInd w:val="0"/>
                      <w:jc w:val="center"/>
                    </w:pPr>
                    <w:r>
                      <w:rPr>
                        <w:color w:val="4471C4"/>
                        <w:sz w:val="22"/>
                        <w:szCs w:val="22"/>
                        <w:lang w:val="en-US" w:eastAsia="zh-CN"/>
                      </w:rPr>
                      <w:t>July 202</w:t>
                    </w:r>
                    <w:r w:rsidR="00E50E45">
                      <w:rPr>
                        <w:color w:val="4471C4"/>
                        <w:sz w:val="22"/>
                        <w:szCs w:val="22"/>
                        <w:lang w:val="en-US" w:eastAsia="zh-CN"/>
                      </w:rPr>
                      <w:t>5</w:t>
                    </w:r>
                    <w:r>
                      <w:rPr>
                        <w:color w:val="4471C4"/>
                        <w:sz w:val="22"/>
                        <w:szCs w:val="22"/>
                        <w:lang w:val="en-US" w:eastAsia="zh-CN"/>
                      </w:rPr>
                      <w:t xml:space="preserve"> Egypt Japan University of Science and Technology, Alexandria, Egypt.</w:t>
                    </w:r>
                  </w:p>
                </w:txbxContent>
              </v:textbox>
            </v:shape>
          </w:pict>
        </mc:Fallback>
      </mc:AlternateContent>
    </w:r>
    <w:r w:rsidR="00AE697C">
      <w:rPr>
        <w:noProof/>
        <w:lang w:val="en-US"/>
      </w:rPr>
      <w:drawing>
        <wp:anchor distT="0" distB="0" distL="114300" distR="114300" simplePos="0" relativeHeight="251661312" behindDoc="0" locked="0" layoutInCell="1" allowOverlap="1" wp14:anchorId="51A80812" wp14:editId="1F1CFDE3">
          <wp:simplePos x="0" y="0"/>
          <wp:positionH relativeFrom="column">
            <wp:posOffset>-644253</wp:posOffset>
          </wp:positionH>
          <wp:positionV relativeFrom="paragraph">
            <wp:posOffset>-314597</wp:posOffset>
          </wp:positionV>
          <wp:extent cx="1213485" cy="658495"/>
          <wp:effectExtent l="0" t="0" r="571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658495"/>
                  </a:xfrm>
                  <a:prstGeom prst="rect">
                    <a:avLst/>
                  </a:prstGeom>
                </pic:spPr>
              </pic:pic>
            </a:graphicData>
          </a:graphic>
          <wp14:sizeRelH relativeFrom="page">
            <wp14:pctWidth>0</wp14:pctWidth>
          </wp14:sizeRelH>
          <wp14:sizeRelV relativeFrom="page">
            <wp14:pctHeight>0</wp14:pctHeight>
          </wp14:sizeRelV>
        </wp:anchor>
      </w:drawing>
    </w:r>
    <w:r w:rsidR="00AE697C">
      <w:rPr>
        <w:noProof/>
        <w:lang w:val="en-US"/>
      </w:rPr>
      <w:drawing>
        <wp:anchor distT="0" distB="0" distL="114300" distR="114300" simplePos="0" relativeHeight="251659264" behindDoc="0" locked="0" layoutInCell="1" allowOverlap="1" wp14:anchorId="3A4D0E50" wp14:editId="30B6A57B">
          <wp:simplePos x="0" y="0"/>
          <wp:positionH relativeFrom="column">
            <wp:posOffset>5604147</wp:posOffset>
          </wp:positionH>
          <wp:positionV relativeFrom="paragraph">
            <wp:posOffset>-395333</wp:posOffset>
          </wp:positionV>
          <wp:extent cx="1158188" cy="756558"/>
          <wp:effectExtent l="0" t="0" r="444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58188" cy="756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MTYzMTE2sDQ2MTNW0lEKTi0uzszPAykwrAUADMfoWywAAAA="/>
  </w:docVars>
  <w:rsids>
    <w:rsidRoot w:val="00F30817"/>
    <w:rsid w:val="000A60E0"/>
    <w:rsid w:val="00192CBA"/>
    <w:rsid w:val="001C0F46"/>
    <w:rsid w:val="001C5B52"/>
    <w:rsid w:val="002510F4"/>
    <w:rsid w:val="00251A99"/>
    <w:rsid w:val="0026674F"/>
    <w:rsid w:val="00295485"/>
    <w:rsid w:val="002C1997"/>
    <w:rsid w:val="0040189E"/>
    <w:rsid w:val="00450B22"/>
    <w:rsid w:val="004C48B6"/>
    <w:rsid w:val="005A27A1"/>
    <w:rsid w:val="00660A63"/>
    <w:rsid w:val="006B347C"/>
    <w:rsid w:val="00712A10"/>
    <w:rsid w:val="00752BAF"/>
    <w:rsid w:val="00774597"/>
    <w:rsid w:val="007B3A59"/>
    <w:rsid w:val="008642AD"/>
    <w:rsid w:val="009337FE"/>
    <w:rsid w:val="009714C5"/>
    <w:rsid w:val="00975783"/>
    <w:rsid w:val="009D7B65"/>
    <w:rsid w:val="00A76C04"/>
    <w:rsid w:val="00AD3A4F"/>
    <w:rsid w:val="00AE6539"/>
    <w:rsid w:val="00AE697C"/>
    <w:rsid w:val="00B11627"/>
    <w:rsid w:val="00BE6D5A"/>
    <w:rsid w:val="00C83653"/>
    <w:rsid w:val="00CC0CCE"/>
    <w:rsid w:val="00CC13E2"/>
    <w:rsid w:val="00CE0173"/>
    <w:rsid w:val="00CE206C"/>
    <w:rsid w:val="00CF1396"/>
    <w:rsid w:val="00D21AFA"/>
    <w:rsid w:val="00D22891"/>
    <w:rsid w:val="00DD4E1D"/>
    <w:rsid w:val="00E50E45"/>
    <w:rsid w:val="00E66BD5"/>
    <w:rsid w:val="00EB154E"/>
    <w:rsid w:val="00F30817"/>
    <w:rsid w:val="00F337C5"/>
    <w:rsid w:val="00F92D27"/>
    <w:rsid w:val="00FA14D3"/>
    <w:rsid w:val="00FB0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FBC2254"/>
  <w15:docId w15:val="{36BB7B1E-2CA1-463A-82CB-0952AF1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kern w:val="44"/>
      <w:sz w:val="44"/>
      <w:szCs w:val="44"/>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Pr>
      <w:kern w:val="0"/>
      <w:sz w:val="18"/>
      <w:szCs w:val="18"/>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Pr>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basedOn w:val="DefaultParagraphFont"/>
    <w:uiPriority w:val="99"/>
    <w:rPr>
      <w:rFonts w:cs="Times New Roman"/>
      <w:color w:val="0000FF"/>
      <w:u w:val="single"/>
    </w:rPr>
  </w:style>
  <w:style w:type="character" w:customStyle="1" w:styleId="a">
    <w:name w:val="已访问的超链接"/>
    <w:basedOn w:val="DefaultParagraphFont"/>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kern w:val="0"/>
      <w:sz w:val="18"/>
      <w:szCs w:val="18"/>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kern w:val="0"/>
      <w:sz w:val="18"/>
      <w:szCs w:val="18"/>
      <w:lang w:val="de-DE" w:eastAsia="en-US"/>
    </w:rPr>
  </w:style>
  <w:style w:type="character" w:styleId="FootnoteReference">
    <w:name w:val="footnote reference"/>
    <w:basedOn w:val="DefaultParagraphFont"/>
    <w:uiPriority w:val="99"/>
    <w:semiHidden/>
    <w:rPr>
      <w:rFonts w:cs="Times New Roman"/>
      <w:vertAlign w:val="superscript"/>
    </w:rPr>
  </w:style>
  <w:style w:type="paragraph" w:styleId="NormalWeb">
    <w:name w:val="Normal (Web)"/>
    <w:basedOn w:val="Normal"/>
    <w:uiPriority w:val="99"/>
    <w:unhideWhenUsed/>
    <w:rsid w:val="0040189E"/>
    <w:pPr>
      <w:autoSpaceDE/>
      <w:autoSpaceDN/>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23819">
      <w:marLeft w:val="0"/>
      <w:marRight w:val="0"/>
      <w:marTop w:val="0"/>
      <w:marBottom w:val="0"/>
      <w:divBdr>
        <w:top w:val="none" w:sz="0" w:space="0" w:color="auto"/>
        <w:left w:val="none" w:sz="0" w:space="0" w:color="auto"/>
        <w:bottom w:val="none" w:sz="0" w:space="0" w:color="auto"/>
        <w:right w:val="none" w:sz="0" w:space="0" w:color="auto"/>
      </w:divBdr>
    </w:div>
    <w:div w:id="1940523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Your Paper's Title Starts Here:</vt:lpstr>
    </vt:vector>
  </TitlesOfParts>
  <Company>Trans Tech Publications Ltd</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Ahmed Hassan Ahmed Farag</cp:lastModifiedBy>
  <cp:revision>9</cp:revision>
  <cp:lastPrinted>2004-11-09T07:57:00Z</cp:lastPrinted>
  <dcterms:created xsi:type="dcterms:W3CDTF">2021-04-11T08:01:00Z</dcterms:created>
  <dcterms:modified xsi:type="dcterms:W3CDTF">2024-09-05T07:08:00Z</dcterms:modified>
</cp:coreProperties>
</file>